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150" w:line="440" w:lineRule="exact"/>
        <w:rPr>
          <w:rFonts w:ascii="仿宋_GB2312" w:hAnsi="仿宋_GB2312" w:eastAsia="仿宋_GB2312" w:cs="仿宋_GB2312"/>
          <w:kern w:val="0"/>
          <w:sz w:val="32"/>
          <w:szCs w:val="32"/>
          <w:shd w:val="clear" w:color="auto" w:fill="FFFFFF"/>
          <w:lang w:bidi="ar"/>
        </w:rPr>
      </w:pPr>
      <w:bookmarkStart w:id="0" w:name="_GoBack"/>
      <w:bookmarkEnd w:id="0"/>
      <w:r>
        <w:rPr>
          <w:rFonts w:hint="eastAsia" w:ascii="仿宋_GB2312" w:hAnsi="仿宋_GB2312" w:eastAsia="仿宋_GB2312" w:cs="仿宋_GB2312"/>
          <w:kern w:val="0"/>
          <w:sz w:val="32"/>
          <w:szCs w:val="32"/>
          <w:shd w:val="clear" w:color="auto" w:fill="FFFFFF"/>
          <w:lang w:bidi="ar"/>
        </w:rPr>
        <w:t>附件3</w:t>
      </w:r>
    </w:p>
    <w:p>
      <w:pPr>
        <w:widowControl/>
        <w:shd w:val="clear" w:color="auto" w:fill="FFFFFF"/>
        <w:spacing w:before="150" w:after="150" w:line="440" w:lineRule="exact"/>
        <w:ind w:left="2880" w:hanging="2880" w:hangingChars="900"/>
        <w:rPr>
          <w:rFonts w:ascii="仿宋_GB2312" w:hAnsi="仿宋_GB2312" w:eastAsia="仿宋_GB2312" w:cs="仿宋_GB2312"/>
          <w:kern w:val="0"/>
          <w:sz w:val="32"/>
          <w:szCs w:val="32"/>
          <w:shd w:val="clear" w:color="auto" w:fill="FFFFFF"/>
          <w:lang w:bidi="ar"/>
        </w:rPr>
      </w:pPr>
      <w:r>
        <w:rPr>
          <w:rFonts w:hint="eastAsia" w:ascii="仿宋" w:hAnsi="仿宋" w:eastAsia="仿宋" w:cs="仿宋"/>
          <w:b w:val="0"/>
          <w:bCs w:val="0"/>
          <w:sz w:val="32"/>
          <w:szCs w:val="32"/>
        </w:rPr>
        <w:t>颍上县2021年</w:t>
      </w:r>
      <w:r>
        <w:rPr>
          <w:rFonts w:hint="eastAsia" w:ascii="仿宋" w:hAnsi="仿宋" w:eastAsia="仿宋" w:cs="仿宋"/>
          <w:b w:val="0"/>
          <w:bCs w:val="0"/>
          <w:sz w:val="32"/>
          <w:szCs w:val="32"/>
          <w:lang w:val="en-US" w:eastAsia="zh-CN"/>
        </w:rPr>
        <w:t>面向县内学校公开选调教师</w:t>
      </w:r>
      <w:r>
        <w:rPr>
          <w:rFonts w:hint="eastAsia" w:ascii="仿宋_GB2312" w:hAnsi="仿宋_GB2312" w:eastAsia="仿宋_GB2312" w:cs="仿宋_GB2312"/>
          <w:sz w:val="32"/>
          <w:szCs w:val="32"/>
          <w:lang w:val="en-US" w:eastAsia="zh-CN"/>
        </w:rPr>
        <w:t>量化赋分</w:t>
      </w:r>
      <w:r>
        <w:rPr>
          <w:rFonts w:hint="eastAsia" w:ascii="仿宋_GB2312" w:hAnsi="仿宋_GB2312" w:eastAsia="仿宋_GB2312" w:cs="仿宋_GB2312"/>
          <w:sz w:val="32"/>
          <w:szCs w:val="32"/>
        </w:rPr>
        <w:t>细则</w:t>
      </w:r>
    </w:p>
    <w:p>
      <w:pPr>
        <w:snapToGrid w:val="0"/>
        <w:jc w:val="left"/>
        <w:rPr>
          <w:rFonts w:ascii="仿宋_GB2312" w:hAnsi="仿宋_GB2312" w:eastAsia="仿宋_GB2312" w:cs="仿宋_GB2312"/>
          <w:b/>
          <w:spacing w:val="20"/>
          <w:sz w:val="28"/>
          <w:szCs w:val="28"/>
        </w:rPr>
      </w:pPr>
      <w:r>
        <w:rPr>
          <w:rFonts w:ascii="仿宋_GB2312" w:hAnsi="仿宋_GB2312" w:eastAsia="仿宋_GB2312" w:cs="仿宋_GB2312"/>
          <w:b/>
          <w:spacing w:val="20"/>
          <w:sz w:val="28"/>
          <w:szCs w:val="28"/>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229235</wp:posOffset>
                </wp:positionV>
                <wp:extent cx="652780" cy="1576070"/>
                <wp:effectExtent l="0" t="0" r="33020" b="24130"/>
                <wp:wrapNone/>
                <wp:docPr id="8" name="直接连接符 8"/>
                <wp:cNvGraphicFramePr/>
                <a:graphic xmlns:a="http://schemas.openxmlformats.org/drawingml/2006/main">
                  <a:graphicData uri="http://schemas.microsoft.com/office/word/2010/wordprocessingShape">
                    <wps:wsp>
                      <wps:cNvCnPr/>
                      <wps:spPr>
                        <a:xfrm>
                          <a:off x="0" y="0"/>
                          <a:ext cx="652780" cy="1576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45pt;margin-top:18.05pt;height:124.1pt;width:51.4pt;z-index:251661312;mso-width-relative:page;mso-height-relative:page;" filled="f" stroked="t" coordsize="21600,21600" o:gfxdata="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eLq6S1wAA&#10;AAkBAAAPAAAAAAAAAAEAIAAAACIAAABkcnMvZG93bnJldi54bWxQSwECFAAUAAAACACHTuJAVqIj&#10;SOYBAAC2AwAADgAAAAAAAAABACAAAAAmAQAAZHJzL2Uyb0RvYy54bWxQSwUGAAAAAAYABgBZAQAA&#10;fgUAAAAA&#10;">
                <v:fill on="f" focussize="0,0"/>
                <v:stroke weight="0.5pt" color="#000000 [3200]" miterlimit="8" joinstyle="miter"/>
                <v:imagedata o:title=""/>
                <o:lock v:ext="edit" aspectratio="f"/>
              </v:line>
            </w:pict>
          </mc:Fallback>
        </mc:AlternateContent>
      </w:r>
      <w:r>
        <w:rPr>
          <w:rFonts w:ascii="仿宋_GB2312" w:hAnsi="仿宋_GB2312" w:eastAsia="仿宋_GB2312" w:cs="仿宋_GB2312"/>
          <w:b/>
          <w:spacing w:val="20"/>
          <w:sz w:val="28"/>
          <w:szCs w:val="28"/>
        </w:rPr>
        <mc:AlternateContent>
          <mc:Choice Requires="wps">
            <w:drawing>
              <wp:anchor distT="0" distB="0" distL="114300" distR="114300" simplePos="0" relativeHeight="251660288" behindDoc="0" locked="0" layoutInCell="1" allowOverlap="1">
                <wp:simplePos x="0" y="0"/>
                <wp:positionH relativeFrom="column">
                  <wp:posOffset>981710</wp:posOffset>
                </wp:positionH>
                <wp:positionV relativeFrom="paragraph">
                  <wp:posOffset>230505</wp:posOffset>
                </wp:positionV>
                <wp:extent cx="478790" cy="1515110"/>
                <wp:effectExtent l="0" t="0" r="35560" b="27940"/>
                <wp:wrapNone/>
                <wp:docPr id="6" name="直接连接符 6"/>
                <wp:cNvGraphicFramePr/>
                <a:graphic xmlns:a="http://schemas.openxmlformats.org/drawingml/2006/main">
                  <a:graphicData uri="http://schemas.microsoft.com/office/word/2010/wordprocessingShape">
                    <wps:wsp>
                      <wps:cNvCnPr/>
                      <wps:spPr>
                        <a:xfrm>
                          <a:off x="0" y="0"/>
                          <a:ext cx="478972" cy="15152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7.3pt;margin-top:18.15pt;height:119.3pt;width:37.7pt;z-index:251660288;mso-width-relative:page;mso-height-relative:page;" filled="f" stroked="t" coordsize="21600,21600" o:gfxdata="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vmZM&#10;2AAAAAoBAAAPAAAAAAAAAAEAIAAAACIAAABkcnMvZG93bnJldi54bWxQSwECFAAUAAAACACHTuJA&#10;3oF0g+gBAAC2AwAADgAAAAAAAAABACAAAAAnAQAAZHJzL2Uyb0RvYy54bWxQSwUGAAAAAAYABgBZ&#10;AQAAgQUAAAAA&#10;">
                <v:fill on="f" focussize="0,0"/>
                <v:stroke weight="0.5pt" color="#000000 [3200]" miterlimit="8" joinstyle="miter"/>
                <v:imagedata o:title=""/>
                <o:lock v:ext="edit" aspectratio="f"/>
              </v:line>
            </w:pict>
          </mc:Fallback>
        </mc:AlternateContent>
      </w:r>
    </w:p>
    <w:tbl>
      <w:tblPr>
        <w:tblStyle w:val="7"/>
        <w:tblW w:w="85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3"/>
        <w:gridCol w:w="1413"/>
        <w:gridCol w:w="555"/>
        <w:gridCol w:w="540"/>
        <w:gridCol w:w="420"/>
        <w:gridCol w:w="525"/>
        <w:gridCol w:w="4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74" w:hRule="atLeast"/>
        </w:trPr>
        <w:tc>
          <w:tcPr>
            <w:tcW w:w="2446" w:type="dxa"/>
            <w:gridSpan w:val="2"/>
            <w:tcBorders>
              <w:top w:val="single" w:color="000000" w:sz="4" w:space="0"/>
              <w:left w:val="single" w:color="000000" w:sz="4" w:space="0"/>
              <w:bottom w:val="single" w:color="000000" w:sz="4" w:space="0"/>
              <w:right w:val="single" w:color="000000" w:sz="4" w:space="0"/>
              <w:tl2br w:val="single" w:color="000000" w:sz="4" w:space="0"/>
            </w:tcBorders>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分</w:t>
            </w:r>
          </w:p>
          <w:p>
            <w:pPr>
              <w:snapToGrid w:val="0"/>
              <w:ind w:left="420" w:leftChars="200" w:firstLine="1440" w:firstLineChars="600"/>
              <w:rPr>
                <w:rFonts w:ascii="仿宋_GB2312" w:hAnsi="仿宋_GB2312" w:eastAsia="仿宋_GB2312" w:cs="仿宋_GB2312"/>
                <w:sz w:val="24"/>
              </w:rPr>
            </w:pPr>
            <w:r>
              <w:rPr>
                <w:rFonts w:hint="eastAsia" w:ascii="仿宋_GB2312" w:hAnsi="仿宋_GB2312" w:eastAsia="仿宋_GB2312" w:cs="仿宋_GB2312"/>
                <w:sz w:val="24"/>
              </w:rPr>
              <w:t>层</w:t>
            </w:r>
          </w:p>
          <w:p>
            <w:pPr>
              <w:snapToGrid w:val="0"/>
              <w:ind w:firstLine="1200" w:firstLineChars="500"/>
              <w:rPr>
                <w:rFonts w:ascii="仿宋_GB2312" w:hAnsi="仿宋_GB2312" w:eastAsia="仿宋_GB2312" w:cs="仿宋_GB2312"/>
                <w:sz w:val="24"/>
              </w:rPr>
            </w:pPr>
            <w:r>
              <w:rPr>
                <w:rFonts w:ascii="仿宋_GB2312" w:hAnsi="仿宋_GB2312" w:eastAsia="仿宋_GB2312" w:cs="仿宋_GB2312"/>
                <w:sz w:val="24"/>
              </w:rPr>
              <w:t>值</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次</w:t>
            </w:r>
          </w:p>
          <w:p>
            <w:pPr>
              <w:snapToGrid w:val="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napToGrid w:val="0"/>
              <w:rPr>
                <w:rFonts w:ascii="仿宋_GB2312" w:hAnsi="仿宋_GB2312" w:eastAsia="仿宋_GB2312" w:cs="仿宋_GB2312"/>
                <w:sz w:val="24"/>
              </w:rPr>
            </w:pPr>
            <w:r>
              <w:rPr>
                <w:rFonts w:hint="eastAsia" w:ascii="仿宋_GB2312" w:hAnsi="仿宋_GB2312" w:eastAsia="仿宋_GB2312" w:cs="仿宋_GB2312"/>
                <w:sz w:val="24"/>
              </w:rPr>
              <w:t xml:space="preserve"> 项</w:t>
            </w:r>
            <w:r>
              <w:rPr>
                <w:rFonts w:ascii="仿宋_GB2312" w:hAnsi="仿宋_GB2312" w:eastAsia="仿宋_GB2312" w:cs="仿宋_GB2312"/>
                <w:sz w:val="24"/>
              </w:rPr>
              <w:t xml:space="preserve">   </w:t>
            </w:r>
            <w:r>
              <w:rPr>
                <w:rFonts w:hint="eastAsia" w:ascii="仿宋_GB2312" w:hAnsi="仿宋_GB2312" w:eastAsia="仿宋_GB2312" w:cs="仿宋_GB2312"/>
                <w:sz w:val="24"/>
              </w:rPr>
              <w:t>等</w:t>
            </w:r>
          </w:p>
          <w:p>
            <w:pPr>
              <w:snapToGrid w:val="0"/>
              <w:ind w:firstLine="960" w:firstLineChars="400"/>
              <w:rPr>
                <w:rFonts w:ascii="仿宋_GB2312" w:hAnsi="仿宋_GB2312" w:eastAsia="仿宋_GB2312" w:cs="仿宋_GB2312"/>
                <w:sz w:val="24"/>
              </w:rPr>
            </w:pPr>
            <w:r>
              <w:rPr>
                <w:rFonts w:ascii="仿宋_GB2312" w:hAnsi="仿宋_GB2312" w:eastAsia="仿宋_GB2312" w:cs="仿宋_GB2312"/>
                <w:sz w:val="24"/>
              </w:rPr>
              <w:t>级</w:t>
            </w:r>
          </w:p>
          <w:p>
            <w:pPr>
              <w:snapToGrid w:val="0"/>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 xml:space="preserve">目 </w:t>
            </w:r>
            <w:r>
              <w:rPr>
                <w:rFonts w:ascii="仿宋_GB2312" w:hAnsi="仿宋_GB2312" w:eastAsia="仿宋_GB2312" w:cs="仿宋_GB2312"/>
                <w:sz w:val="24"/>
              </w:rPr>
              <w:t xml:space="preserve">      </w:t>
            </w:r>
          </w:p>
        </w:tc>
        <w:tc>
          <w:tcPr>
            <w:tcW w:w="55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国家级</w:t>
            </w:r>
          </w:p>
        </w:tc>
        <w:tc>
          <w:tcPr>
            <w:tcW w:w="54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省级</w:t>
            </w:r>
          </w:p>
        </w:tc>
        <w:tc>
          <w:tcPr>
            <w:tcW w:w="42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市级</w:t>
            </w:r>
          </w:p>
        </w:tc>
        <w:tc>
          <w:tcPr>
            <w:tcW w:w="52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县级</w:t>
            </w:r>
          </w:p>
        </w:tc>
        <w:tc>
          <w:tcPr>
            <w:tcW w:w="4039" w:type="dxa"/>
            <w:tcBorders>
              <w:top w:val="single" w:color="000000" w:sz="4" w:space="0"/>
              <w:left w:val="single" w:color="000000" w:sz="4" w:space="0"/>
              <w:bottom w:val="single" w:color="auto" w:sz="4" w:space="0"/>
              <w:right w:val="single" w:color="000000" w:sz="4" w:space="0"/>
            </w:tcBorders>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          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1033" w:type="dxa"/>
            <w:vMerge w:val="restart"/>
            <w:tcBorders>
              <w:top w:val="single" w:color="000000" w:sz="4" w:space="0"/>
              <w:left w:val="single" w:color="000000" w:sz="4" w:space="0"/>
              <w:right w:val="single" w:color="auto" w:sz="4" w:space="0"/>
            </w:tcBorders>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多媒体教学大赛</w:t>
            </w:r>
          </w:p>
        </w:tc>
        <w:tc>
          <w:tcPr>
            <w:tcW w:w="1413"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一等奖</w:t>
            </w:r>
          </w:p>
        </w:tc>
        <w:tc>
          <w:tcPr>
            <w:tcW w:w="55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54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42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525" w:type="dxa"/>
            <w:tcBorders>
              <w:top w:val="single" w:color="auto"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p>
        </w:tc>
        <w:tc>
          <w:tcPr>
            <w:tcW w:w="4039" w:type="dxa"/>
            <w:vMerge w:val="restart"/>
            <w:tcBorders>
              <w:top w:val="single" w:color="auto" w:sz="4" w:space="0"/>
              <w:left w:val="single" w:color="000000" w:sz="4" w:space="0"/>
              <w:right w:val="single" w:color="000000" w:sz="4" w:space="0"/>
            </w:tcBorders>
            <w:vAlign w:val="center"/>
          </w:tcPr>
          <w:p>
            <w:pPr>
              <w:spacing w:line="400" w:lineRule="exact"/>
              <w:ind w:firstLine="480" w:firstLineChars="2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获得教育部颁发的“一师一优课，一课一名师”奖项按多媒体大赛类国家级三等奖计分。所获奖项以电教馆或教研部门认定为准。</w:t>
            </w:r>
            <w:r>
              <w:rPr>
                <w:rFonts w:hint="eastAsia" w:ascii="仿宋_GB2312" w:hAnsi="仿宋_GB2312" w:eastAsia="仿宋_GB2312" w:cs="仿宋_GB2312"/>
                <w:sz w:val="24"/>
                <w:lang w:val="en-US" w:eastAsia="zh-CN"/>
              </w:rPr>
              <w:t>班主任基本功大赛参照执行。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trPr>
        <w:tc>
          <w:tcPr>
            <w:tcW w:w="1033" w:type="dxa"/>
            <w:vMerge w:val="continue"/>
            <w:tcBorders>
              <w:left w:val="single" w:color="000000" w:sz="4" w:space="0"/>
              <w:right w:val="single" w:color="auto" w:sz="4" w:space="0"/>
            </w:tcBorders>
            <w:vAlign w:val="center"/>
          </w:tcPr>
          <w:p>
            <w:pPr>
              <w:snapToGrid w:val="0"/>
              <w:jc w:val="center"/>
              <w:rPr>
                <w:rFonts w:ascii="仿宋_GB2312" w:hAnsi="仿宋_GB2312" w:eastAsia="仿宋_GB2312" w:cs="仿宋_GB2312"/>
                <w:sz w:val="24"/>
              </w:rPr>
            </w:pPr>
          </w:p>
        </w:tc>
        <w:tc>
          <w:tcPr>
            <w:tcW w:w="1413"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二等奖</w:t>
            </w:r>
          </w:p>
        </w:tc>
        <w:tc>
          <w:tcPr>
            <w:tcW w:w="55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54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2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52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p>
        </w:tc>
        <w:tc>
          <w:tcPr>
            <w:tcW w:w="4039" w:type="dxa"/>
            <w:vMerge w:val="continue"/>
            <w:tcBorders>
              <w:left w:val="single" w:color="000000" w:sz="4" w:space="0"/>
              <w:right w:val="single" w:color="000000" w:sz="4" w:space="0"/>
            </w:tcBorders>
            <w:vAlign w:val="center"/>
          </w:tcPr>
          <w:p>
            <w:pPr>
              <w:spacing w:line="400" w:lineRule="exact"/>
              <w:ind w:firstLine="480" w:firstLineChars="200"/>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1033" w:type="dxa"/>
            <w:vMerge w:val="continue"/>
            <w:tcBorders>
              <w:left w:val="single" w:color="000000" w:sz="4" w:space="0"/>
              <w:bottom w:val="single" w:color="000000" w:sz="4" w:space="0"/>
              <w:right w:val="single" w:color="auto" w:sz="4" w:space="0"/>
            </w:tcBorders>
            <w:vAlign w:val="center"/>
          </w:tcPr>
          <w:p>
            <w:pPr>
              <w:snapToGrid w:val="0"/>
              <w:jc w:val="center"/>
              <w:rPr>
                <w:rFonts w:ascii="仿宋_GB2312" w:hAnsi="仿宋_GB2312" w:eastAsia="仿宋_GB2312" w:cs="仿宋_GB2312"/>
                <w:sz w:val="24"/>
              </w:rPr>
            </w:pPr>
          </w:p>
        </w:tc>
        <w:tc>
          <w:tcPr>
            <w:tcW w:w="1413"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三等奖</w:t>
            </w:r>
          </w:p>
        </w:tc>
        <w:tc>
          <w:tcPr>
            <w:tcW w:w="55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4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2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p>
        </w:tc>
        <w:tc>
          <w:tcPr>
            <w:tcW w:w="52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p>
        </w:tc>
        <w:tc>
          <w:tcPr>
            <w:tcW w:w="4039" w:type="dxa"/>
            <w:vMerge w:val="continue"/>
            <w:tcBorders>
              <w:left w:val="single" w:color="000000" w:sz="4" w:space="0"/>
              <w:bottom w:val="single" w:color="000000" w:sz="4" w:space="0"/>
              <w:right w:val="single" w:color="000000" w:sz="4" w:space="0"/>
            </w:tcBorders>
            <w:vAlign w:val="center"/>
          </w:tcPr>
          <w:p>
            <w:pPr>
              <w:spacing w:line="400" w:lineRule="exact"/>
              <w:ind w:firstLine="480" w:firstLineChars="200"/>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033" w:type="dxa"/>
            <w:vMerge w:val="restart"/>
            <w:tcBorders>
              <w:top w:val="single" w:color="000000" w:sz="4" w:space="0"/>
              <w:left w:val="single" w:color="000000" w:sz="4" w:space="0"/>
              <w:right w:val="single" w:color="auto" w:sz="4" w:space="0"/>
            </w:tcBorders>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优质课（基本功）</w:t>
            </w:r>
          </w:p>
        </w:tc>
        <w:tc>
          <w:tcPr>
            <w:tcW w:w="1413"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一等奖</w:t>
            </w:r>
          </w:p>
        </w:tc>
        <w:tc>
          <w:tcPr>
            <w:tcW w:w="55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13</w:t>
            </w:r>
          </w:p>
        </w:tc>
        <w:tc>
          <w:tcPr>
            <w:tcW w:w="54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p>
        </w:tc>
        <w:tc>
          <w:tcPr>
            <w:tcW w:w="42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p>
        </w:tc>
        <w:tc>
          <w:tcPr>
            <w:tcW w:w="52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p>
        </w:tc>
        <w:tc>
          <w:tcPr>
            <w:tcW w:w="4039" w:type="dxa"/>
            <w:vMerge w:val="restart"/>
            <w:tcBorders>
              <w:top w:val="single" w:color="000000" w:sz="4" w:space="0"/>
              <w:left w:val="single" w:color="000000" w:sz="4" w:space="0"/>
              <w:right w:val="single" w:color="000000" w:sz="4" w:space="0"/>
            </w:tcBorders>
            <w:vAlign w:val="center"/>
          </w:tcPr>
          <w:p>
            <w:pPr>
              <w:spacing w:line="32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优质课（基本功）以教研部门认定为准。在市级教育主管部门组织的学生现场比赛活动获奖的赋分参照本标准执行（仅限于音乐、体育、美术、科学、信息课教师）。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1033" w:type="dxa"/>
            <w:vMerge w:val="continue"/>
            <w:tcBorders>
              <w:left w:val="single" w:color="000000" w:sz="4" w:space="0"/>
              <w:right w:val="single" w:color="auto" w:sz="4" w:space="0"/>
            </w:tcBorders>
            <w:vAlign w:val="center"/>
          </w:tcPr>
          <w:p>
            <w:pPr>
              <w:snapToGrid w:val="0"/>
              <w:jc w:val="center"/>
              <w:rPr>
                <w:rFonts w:ascii="仿宋_GB2312" w:hAnsi="仿宋_GB2312" w:eastAsia="仿宋_GB2312" w:cs="仿宋_GB2312"/>
                <w:sz w:val="24"/>
              </w:rPr>
            </w:pPr>
          </w:p>
        </w:tc>
        <w:tc>
          <w:tcPr>
            <w:tcW w:w="1413"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二等奖</w:t>
            </w:r>
          </w:p>
        </w:tc>
        <w:tc>
          <w:tcPr>
            <w:tcW w:w="55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c>
          <w:tcPr>
            <w:tcW w:w="54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p>
        </w:tc>
        <w:tc>
          <w:tcPr>
            <w:tcW w:w="420"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52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4"/>
              </w:rPr>
            </w:pPr>
          </w:p>
        </w:tc>
        <w:tc>
          <w:tcPr>
            <w:tcW w:w="4039" w:type="dxa"/>
            <w:vMerge w:val="continue"/>
            <w:tcBorders>
              <w:left w:val="single" w:color="000000" w:sz="4" w:space="0"/>
              <w:right w:val="single" w:color="000000" w:sz="4" w:space="0"/>
            </w:tcBorders>
            <w:vAlign w:val="center"/>
          </w:tcPr>
          <w:p>
            <w:pPr>
              <w:spacing w:line="276" w:lineRule="auto"/>
              <w:jc w:val="left"/>
              <w:rPr>
                <w:rFonts w:ascii="仿宋_GB2312" w:hAnsi="仿宋_GB2312" w:eastAsia="仿宋_GB2312" w:cs="仿宋_GB2312"/>
                <w:spacing w:val="2"/>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1033" w:type="dxa"/>
            <w:vMerge w:val="continue"/>
            <w:tcBorders>
              <w:left w:val="single" w:color="000000"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rPr>
            </w:pPr>
          </w:p>
        </w:tc>
        <w:tc>
          <w:tcPr>
            <w:tcW w:w="1413" w:type="dxa"/>
            <w:tcBorders>
              <w:top w:val="single" w:color="000000"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三等奖</w:t>
            </w:r>
          </w:p>
        </w:tc>
        <w:tc>
          <w:tcPr>
            <w:tcW w:w="555" w:type="dxa"/>
            <w:tcBorders>
              <w:top w:val="single" w:color="000000"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p>
        </w:tc>
        <w:tc>
          <w:tcPr>
            <w:tcW w:w="540" w:type="dxa"/>
            <w:tcBorders>
              <w:top w:val="single" w:color="000000" w:sz="4" w:space="0"/>
              <w:left w:val="single" w:color="auto" w:sz="4" w:space="0"/>
              <w:bottom w:val="single" w:color="000000" w:sz="4" w:space="0"/>
              <w:right w:val="single" w:color="auto" w:sz="4" w:space="0"/>
            </w:tcBorders>
            <w:vAlign w:val="center"/>
          </w:tcPr>
          <w:p>
            <w:pPr>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p>
        </w:tc>
        <w:tc>
          <w:tcPr>
            <w:tcW w:w="420" w:type="dxa"/>
            <w:tcBorders>
              <w:top w:val="single" w:color="000000" w:sz="4" w:space="0"/>
              <w:left w:val="single" w:color="auto" w:sz="4" w:space="0"/>
              <w:bottom w:val="single" w:color="000000" w:sz="4" w:space="0"/>
              <w:right w:val="single" w:color="auto"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tc>
        <w:tc>
          <w:tcPr>
            <w:tcW w:w="525" w:type="dxa"/>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_GB2312" w:hAnsi="仿宋_GB2312" w:eastAsia="仿宋_GB2312" w:cs="仿宋_GB2312"/>
                <w:sz w:val="24"/>
              </w:rPr>
            </w:pPr>
          </w:p>
        </w:tc>
        <w:tc>
          <w:tcPr>
            <w:tcW w:w="4039" w:type="dxa"/>
            <w:vMerge w:val="continue"/>
            <w:tcBorders>
              <w:left w:val="single" w:color="000000" w:sz="4" w:space="0"/>
              <w:bottom w:val="single" w:color="000000" w:sz="4" w:space="0"/>
              <w:right w:val="single" w:color="000000" w:sz="4" w:space="0"/>
            </w:tcBorders>
            <w:vAlign w:val="center"/>
          </w:tcPr>
          <w:p>
            <w:pPr>
              <w:spacing w:line="276" w:lineRule="auto"/>
              <w:jc w:val="left"/>
              <w:rPr>
                <w:rFonts w:ascii="仿宋_GB2312" w:hAnsi="仿宋_GB2312" w:eastAsia="仿宋_GB2312" w:cs="仿宋_GB2312"/>
                <w:spacing w:val="2"/>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1033" w:type="dxa"/>
            <w:tcBorders>
              <w:top w:val="single" w:color="auto" w:sz="4" w:space="0"/>
              <w:left w:val="single" w:color="000000" w:sz="4" w:space="0"/>
              <w:right w:val="single" w:color="auto" w:sz="4" w:space="0"/>
            </w:tcBorders>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荣誉类</w:t>
            </w:r>
          </w:p>
        </w:tc>
        <w:tc>
          <w:tcPr>
            <w:tcW w:w="1413" w:type="dxa"/>
            <w:tcBorders>
              <w:top w:val="single" w:color="auto" w:sz="4" w:space="0"/>
              <w:left w:val="single" w:color="auto" w:sz="4" w:space="0"/>
              <w:bottom w:val="single" w:color="000000" w:sz="4" w:space="0"/>
              <w:right w:val="single" w:color="auto" w:sz="4" w:space="0"/>
            </w:tcBorders>
            <w:vAlign w:val="center"/>
          </w:tcPr>
          <w:p>
            <w:pPr>
              <w:snapToGrid w:val="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名师、学科带头人、骨干教师</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特级教师</w:t>
            </w:r>
          </w:p>
        </w:tc>
        <w:tc>
          <w:tcPr>
            <w:tcW w:w="555" w:type="dxa"/>
            <w:tcBorders>
              <w:top w:val="single" w:color="auto" w:sz="4" w:space="0"/>
              <w:left w:val="single" w:color="auto" w:sz="4" w:space="0"/>
              <w:bottom w:val="single" w:color="auto" w:sz="4" w:space="0"/>
              <w:right w:val="single" w:color="auto" w:sz="4" w:space="0"/>
            </w:tcBorders>
            <w:vAlign w:val="center"/>
          </w:tcPr>
          <w:p>
            <w:pPr>
              <w:tabs>
                <w:tab w:val="center" w:pos="170"/>
              </w:tabs>
              <w:snapToGrid w:val="0"/>
              <w:rPr>
                <w:rFonts w:ascii="仿宋" w:hAnsi="仿宋" w:eastAsia="仿宋" w:cs="仿宋"/>
              </w:rPr>
            </w:pPr>
            <w:r>
              <w:rPr>
                <w:rFonts w:hint="eastAsia" w:ascii="仿宋" w:hAnsi="仿宋" w:eastAsia="仿宋" w:cs="仿宋"/>
              </w:rPr>
              <w:t>15</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9</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6</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sz w:val="24"/>
              </w:rPr>
              <w:t>4</w:t>
            </w:r>
          </w:p>
        </w:tc>
        <w:tc>
          <w:tcPr>
            <w:tcW w:w="4039" w:type="dxa"/>
            <w:tcBorders>
              <w:top w:val="single" w:color="auto" w:sz="4" w:space="0"/>
              <w:left w:val="single" w:color="auto" w:sz="4" w:space="0"/>
              <w:bottom w:val="single" w:color="auto" w:sz="4" w:space="0"/>
              <w:right w:val="single" w:color="000000" w:sz="4" w:space="0"/>
            </w:tcBorders>
            <w:vAlign w:val="center"/>
          </w:tcPr>
          <w:p>
            <w:pPr>
              <w:snapToGrid w:val="0"/>
              <w:ind w:firstLine="960" w:firstLineChars="400"/>
              <w:rPr>
                <w:rFonts w:ascii="仿宋_GB2312" w:hAnsi="仿宋_GB2312" w:eastAsia="仿宋_GB2312" w:cs="仿宋_GB2312"/>
                <w:sz w:val="24"/>
              </w:rPr>
            </w:pPr>
            <w:r>
              <w:rPr>
                <w:rFonts w:hint="eastAsia" w:ascii="仿宋_GB2312" w:hAnsi="仿宋_GB2312" w:eastAsia="仿宋_GB2312" w:cs="仿宋_GB2312"/>
                <w:sz w:val="24"/>
                <w:lang w:val="en-US" w:eastAsia="zh-CN"/>
              </w:rPr>
              <w:t>县教育局人事股</w:t>
            </w:r>
            <w:r>
              <w:rPr>
                <w:rFonts w:hint="eastAsia" w:ascii="仿宋_GB2312" w:hAnsi="仿宋_GB2312" w:eastAsia="仿宋_GB2312" w:cs="仿宋_GB2312"/>
                <w:sz w:val="24"/>
              </w:rPr>
              <w:t>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1" w:hRule="atLeast"/>
        </w:trPr>
        <w:tc>
          <w:tcPr>
            <w:tcW w:w="1033" w:type="dxa"/>
            <w:vMerge w:val="restart"/>
            <w:tcBorders>
              <w:left w:val="single" w:color="000000" w:sz="4" w:space="0"/>
              <w:right w:val="single" w:color="auto" w:sz="4" w:space="0"/>
            </w:tcBorders>
            <w:shd w:val="clear" w:color="auto" w:fill="auto"/>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艰苦</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岗位</w:t>
            </w:r>
          </w:p>
        </w:tc>
        <w:tc>
          <w:tcPr>
            <w:tcW w:w="1413" w:type="dxa"/>
            <w:tcBorders>
              <w:top w:val="single" w:color="000000" w:sz="4" w:space="0"/>
              <w:left w:val="single" w:color="auto" w:sz="4" w:space="0"/>
              <w:bottom w:val="single" w:color="auto" w:sz="4" w:space="0"/>
              <w:right w:val="single" w:color="auto" w:sz="4" w:space="0"/>
            </w:tcBorders>
            <w:shd w:val="clear" w:color="auto" w:fill="FFFFFF"/>
            <w:vAlign w:val="center"/>
          </w:tcPr>
          <w:p>
            <w:pPr>
              <w:snapToGrid w:val="0"/>
              <w:jc w:val="left"/>
              <w:rPr>
                <w:rFonts w:ascii="仿宋_GB2312" w:hAnsi="仿宋_GB2312" w:eastAsia="仿宋_GB2312" w:cs="仿宋_GB2312"/>
                <w:sz w:val="24"/>
              </w:rPr>
            </w:pPr>
            <w:r>
              <w:rPr>
                <w:rFonts w:hint="eastAsia" w:ascii="仿宋_GB2312" w:hAnsi="仿宋_GB2312" w:eastAsia="仿宋_GB2312" w:cs="仿宋_GB2312"/>
                <w:sz w:val="24"/>
              </w:rPr>
              <w:t>一类乡镇</w:t>
            </w:r>
          </w:p>
        </w:tc>
        <w:tc>
          <w:tcPr>
            <w:tcW w:w="20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1</w:t>
            </w:r>
          </w:p>
        </w:tc>
        <w:tc>
          <w:tcPr>
            <w:tcW w:w="4039" w:type="dxa"/>
            <w:vMerge w:val="restart"/>
            <w:tcBorders>
              <w:top w:val="single" w:color="auto" w:sz="4" w:space="0"/>
              <w:left w:val="single" w:color="auto" w:sz="4" w:space="0"/>
              <w:right w:val="single" w:color="000000" w:sz="4" w:space="0"/>
            </w:tcBorders>
            <w:vAlign w:val="center"/>
          </w:tcPr>
          <w:p>
            <w:pPr>
              <w:spacing w:line="276" w:lineRule="auto"/>
              <w:ind w:firstLine="480" w:firstLineChars="200"/>
              <w:rPr>
                <w:rFonts w:ascii="仿宋_GB2312" w:hAnsi="仿宋_GB2312" w:eastAsia="仿宋_GB2312" w:cs="仿宋_GB2312"/>
                <w:spacing w:val="2"/>
                <w:sz w:val="24"/>
                <w:shd w:val="clear" w:color="auto" w:fill="FFFFFF"/>
              </w:rPr>
            </w:pPr>
            <w:r>
              <w:rPr>
                <w:rFonts w:hint="eastAsia" w:ascii="仿宋_GB2312" w:hAnsi="仿宋_GB2312" w:eastAsia="仿宋_GB2312" w:cs="仿宋_GB2312"/>
                <w:sz w:val="24"/>
              </w:rPr>
              <w:t>参照现单位乡镇教师生活补助划分类别执行。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1033" w:type="dxa"/>
            <w:vMerge w:val="continue"/>
            <w:tcBorders>
              <w:left w:val="single" w:color="000000" w:sz="4" w:space="0"/>
              <w:right w:val="single" w:color="auto" w:sz="4" w:space="0"/>
            </w:tcBorders>
            <w:shd w:val="clear" w:color="auto" w:fill="auto"/>
            <w:vAlign w:val="center"/>
          </w:tcPr>
          <w:p>
            <w:pPr>
              <w:snapToGrid w:val="0"/>
              <w:jc w:val="center"/>
              <w:rPr>
                <w:rFonts w:ascii="仿宋_GB2312" w:hAnsi="仿宋_GB2312" w:eastAsia="仿宋_GB2312" w:cs="仿宋_GB2312"/>
                <w:sz w:val="24"/>
              </w:rPr>
            </w:pPr>
          </w:p>
        </w:tc>
        <w:tc>
          <w:tcPr>
            <w:tcW w:w="141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left"/>
              <w:rPr>
                <w:rFonts w:ascii="仿宋_GB2312" w:hAnsi="仿宋_GB2312" w:eastAsia="仿宋_GB2312" w:cs="仿宋_GB2312"/>
                <w:sz w:val="24"/>
              </w:rPr>
            </w:pPr>
            <w:r>
              <w:rPr>
                <w:rFonts w:hint="eastAsia" w:ascii="仿宋_GB2312" w:hAnsi="仿宋_GB2312" w:eastAsia="仿宋_GB2312" w:cs="仿宋_GB2312"/>
                <w:sz w:val="24"/>
              </w:rPr>
              <w:t>二类乡镇</w:t>
            </w:r>
          </w:p>
        </w:tc>
        <w:tc>
          <w:tcPr>
            <w:tcW w:w="20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2</w:t>
            </w:r>
          </w:p>
        </w:tc>
        <w:tc>
          <w:tcPr>
            <w:tcW w:w="4039" w:type="dxa"/>
            <w:vMerge w:val="continue"/>
            <w:tcBorders>
              <w:left w:val="single" w:color="auto" w:sz="4" w:space="0"/>
              <w:bottom w:val="single" w:color="auto" w:sz="4" w:space="0"/>
              <w:right w:val="single" w:color="000000" w:sz="4" w:space="0"/>
            </w:tcBorders>
            <w:vAlign w:val="center"/>
          </w:tcPr>
          <w:p>
            <w:pPr>
              <w:spacing w:line="276" w:lineRule="auto"/>
              <w:ind w:firstLine="976" w:firstLineChars="400"/>
              <w:rPr>
                <w:rFonts w:ascii="仿宋_GB2312" w:hAnsi="仿宋_GB2312" w:eastAsia="仿宋_GB2312" w:cs="仿宋_GB2312"/>
                <w:spacing w:val="2"/>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1033" w:type="dxa"/>
            <w:vMerge w:val="continue"/>
            <w:tcBorders>
              <w:left w:val="single" w:color="000000" w:sz="4" w:space="0"/>
              <w:right w:val="single" w:color="auto" w:sz="4" w:space="0"/>
            </w:tcBorders>
            <w:shd w:val="clear" w:color="auto" w:fill="auto"/>
            <w:vAlign w:val="center"/>
          </w:tcPr>
          <w:p>
            <w:pPr>
              <w:snapToGrid w:val="0"/>
              <w:jc w:val="center"/>
              <w:rPr>
                <w:rFonts w:ascii="仿宋_GB2312" w:hAnsi="仿宋_GB2312" w:eastAsia="仿宋_GB2312" w:cs="仿宋_GB2312"/>
                <w:sz w:val="24"/>
              </w:rPr>
            </w:pPr>
          </w:p>
        </w:tc>
        <w:tc>
          <w:tcPr>
            <w:tcW w:w="1413" w:type="dxa"/>
            <w:tcBorders>
              <w:top w:val="single" w:color="auto" w:sz="4" w:space="0"/>
              <w:left w:val="single" w:color="auto" w:sz="4" w:space="0"/>
              <w:bottom w:val="single" w:color="000000" w:sz="4" w:space="0"/>
              <w:right w:val="single" w:color="auto" w:sz="4" w:space="0"/>
            </w:tcBorders>
            <w:shd w:val="clear" w:color="auto" w:fill="FFFFFF"/>
            <w:vAlign w:val="center"/>
          </w:tcPr>
          <w:p>
            <w:pPr>
              <w:snapToGrid w:val="0"/>
              <w:jc w:val="left"/>
              <w:rPr>
                <w:rFonts w:ascii="仿宋_GB2312" w:hAnsi="仿宋_GB2312" w:eastAsia="仿宋_GB2312" w:cs="仿宋_GB2312"/>
                <w:sz w:val="24"/>
              </w:rPr>
            </w:pPr>
            <w:r>
              <w:rPr>
                <w:rFonts w:hint="eastAsia" w:ascii="仿宋_GB2312" w:hAnsi="仿宋_GB2312" w:eastAsia="仿宋_GB2312" w:cs="仿宋_GB2312"/>
                <w:sz w:val="24"/>
              </w:rPr>
              <w:t>三类乡镇</w:t>
            </w:r>
          </w:p>
        </w:tc>
        <w:tc>
          <w:tcPr>
            <w:tcW w:w="20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3</w:t>
            </w:r>
          </w:p>
        </w:tc>
        <w:tc>
          <w:tcPr>
            <w:tcW w:w="4039" w:type="dxa"/>
            <w:vMerge w:val="continue"/>
            <w:tcBorders>
              <w:left w:val="single" w:color="auto" w:sz="4" w:space="0"/>
              <w:bottom w:val="single" w:color="auto" w:sz="4" w:space="0"/>
              <w:right w:val="single" w:color="000000" w:sz="4" w:space="0"/>
            </w:tcBorders>
            <w:vAlign w:val="center"/>
          </w:tcPr>
          <w:p>
            <w:pPr>
              <w:spacing w:line="276" w:lineRule="auto"/>
              <w:ind w:firstLine="976" w:firstLineChars="400"/>
              <w:rPr>
                <w:rFonts w:ascii="仿宋_GB2312" w:hAnsi="仿宋_GB2312" w:eastAsia="仿宋_GB2312" w:cs="仿宋_GB2312"/>
                <w:spacing w:val="2"/>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2" w:hRule="atLeast"/>
        </w:trPr>
        <w:tc>
          <w:tcPr>
            <w:tcW w:w="1033" w:type="dxa"/>
            <w:tcBorders>
              <w:left w:val="single" w:color="000000"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任教</w:t>
            </w:r>
          </w:p>
          <w:p>
            <w:pPr>
              <w:jc w:val="center"/>
              <w:rPr>
                <w:rFonts w:ascii="仿宋_GB2312" w:hAnsi="仿宋_GB2312" w:eastAsia="仿宋_GB2312" w:cs="仿宋_GB2312"/>
                <w:sz w:val="24"/>
              </w:rPr>
            </w:pPr>
            <w:r>
              <w:rPr>
                <w:rFonts w:hint="eastAsia" w:ascii="仿宋_GB2312" w:hAnsi="仿宋_GB2312" w:eastAsia="仿宋_GB2312" w:cs="仿宋_GB2312"/>
                <w:sz w:val="24"/>
              </w:rPr>
              <w:t>年限</w:t>
            </w:r>
          </w:p>
        </w:tc>
        <w:tc>
          <w:tcPr>
            <w:tcW w:w="3453" w:type="dxa"/>
            <w:gridSpan w:val="5"/>
            <w:tcBorders>
              <w:top w:val="single" w:color="000000" w:sz="4" w:space="0"/>
              <w:left w:val="single" w:color="auto" w:sz="4" w:space="0"/>
              <w:right w:val="single" w:color="auto" w:sz="4" w:space="0"/>
            </w:tcBorders>
            <w:shd w:val="clear" w:color="auto" w:fill="FFFFFF"/>
            <w:vAlign w:val="center"/>
          </w:tcPr>
          <w:p>
            <w:pPr>
              <w:rPr>
                <w:rFonts w:ascii="仿宋_GB2312" w:hAnsi="仿宋_GB2312" w:eastAsia="仿宋_GB2312" w:cs="仿宋_GB2312"/>
                <w:sz w:val="24"/>
              </w:rPr>
            </w:pPr>
            <w:r>
              <w:rPr>
                <w:rFonts w:hint="eastAsia" w:ascii="仿宋_GB2312" w:hAnsi="仿宋_GB2312" w:eastAsia="仿宋_GB2312" w:cs="仿宋_GB2312"/>
                <w:sz w:val="24"/>
              </w:rPr>
              <w:t>在我县农村任教时间满3年计2分，每增加1年记0.5分。</w:t>
            </w:r>
          </w:p>
        </w:tc>
        <w:tc>
          <w:tcPr>
            <w:tcW w:w="4039" w:type="dxa"/>
            <w:tcBorders>
              <w:top w:val="single" w:color="auto" w:sz="4" w:space="0"/>
              <w:left w:val="single" w:color="auto" w:sz="4" w:space="0"/>
              <w:right w:val="single" w:color="000000" w:sz="4" w:space="0"/>
            </w:tcBorders>
            <w:vAlign w:val="center"/>
          </w:tcPr>
          <w:p>
            <w:pPr>
              <w:spacing w:line="276" w:lineRule="auto"/>
              <w:rPr>
                <w:rFonts w:ascii="仿宋_GB2312" w:hAnsi="仿宋_GB2312" w:eastAsia="仿宋_GB2312" w:cs="仿宋_GB2312"/>
                <w:spacing w:val="2"/>
                <w:sz w:val="24"/>
                <w:shd w:val="clear" w:color="auto" w:fill="FFFFFF"/>
              </w:rPr>
            </w:pPr>
            <w:r>
              <w:rPr>
                <w:rFonts w:hint="eastAsia" w:ascii="仿宋_GB2312" w:hAnsi="仿宋_GB2312" w:eastAsia="仿宋_GB2312" w:cs="仿宋_GB2312"/>
                <w:sz w:val="24"/>
              </w:rPr>
              <w:t>在我县特岗及三支一扶任教时间计入任教年限，其他类型不予计算。以个人档案为准。</w:t>
            </w:r>
          </w:p>
        </w:tc>
      </w:tr>
    </w:tbl>
    <w:p>
      <w:pPr>
        <w:spacing w:line="276" w:lineRule="auto"/>
        <w:jc w:val="left"/>
        <w:rPr>
          <w:rFonts w:hint="default" w:ascii="仿宋" w:hAnsi="仿宋" w:eastAsia="仿宋_GB2312" w:cs="仿宋"/>
          <w:sz w:val="32"/>
          <w:szCs w:val="32"/>
          <w:lang w:val="en-US" w:eastAsia="zh-CN"/>
        </w:rPr>
      </w:pPr>
      <w:r>
        <w:rPr>
          <w:rFonts w:hint="eastAsia" w:ascii="仿宋_GB2312" w:hAnsi="仿宋_GB2312" w:eastAsia="仿宋_GB2312" w:cs="仿宋_GB2312"/>
          <w:sz w:val="24"/>
        </w:rPr>
        <w:t>1.得分累计计算，不设最高分数线；2.由本人提供相关证件，县教师招聘、交流与引进领导小组组织人员审核并赋分</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3.获奖证书与申报学科相同，且不低于申报岗位层次的，予以赋分。</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CD62AC"/>
    <w:rsid w:val="00192E2C"/>
    <w:rsid w:val="00240002"/>
    <w:rsid w:val="003B24CB"/>
    <w:rsid w:val="0047529B"/>
    <w:rsid w:val="004E1C72"/>
    <w:rsid w:val="00837B3D"/>
    <w:rsid w:val="008C33C8"/>
    <w:rsid w:val="00941E11"/>
    <w:rsid w:val="00E7544C"/>
    <w:rsid w:val="00F4433E"/>
    <w:rsid w:val="057B3F67"/>
    <w:rsid w:val="06494461"/>
    <w:rsid w:val="06743055"/>
    <w:rsid w:val="07265BB7"/>
    <w:rsid w:val="0ACE694C"/>
    <w:rsid w:val="130A4B70"/>
    <w:rsid w:val="15AA2C49"/>
    <w:rsid w:val="162A49AA"/>
    <w:rsid w:val="19865CDB"/>
    <w:rsid w:val="19B00905"/>
    <w:rsid w:val="1A4D73AC"/>
    <w:rsid w:val="1BF76262"/>
    <w:rsid w:val="1C49480C"/>
    <w:rsid w:val="21524A44"/>
    <w:rsid w:val="234D3AA1"/>
    <w:rsid w:val="23B65F6E"/>
    <w:rsid w:val="23CD62AC"/>
    <w:rsid w:val="251C25E3"/>
    <w:rsid w:val="27114DF7"/>
    <w:rsid w:val="28250D38"/>
    <w:rsid w:val="2A193084"/>
    <w:rsid w:val="2BF8300A"/>
    <w:rsid w:val="2C4A467D"/>
    <w:rsid w:val="2C707F0E"/>
    <w:rsid w:val="2D4A76CB"/>
    <w:rsid w:val="2D727ED8"/>
    <w:rsid w:val="2E906BDC"/>
    <w:rsid w:val="307B33C7"/>
    <w:rsid w:val="309F1370"/>
    <w:rsid w:val="316131D7"/>
    <w:rsid w:val="31E712E7"/>
    <w:rsid w:val="32F448B3"/>
    <w:rsid w:val="339126C6"/>
    <w:rsid w:val="367D3945"/>
    <w:rsid w:val="370A7735"/>
    <w:rsid w:val="37D7424B"/>
    <w:rsid w:val="3CB24319"/>
    <w:rsid w:val="3D191DFA"/>
    <w:rsid w:val="43160BCA"/>
    <w:rsid w:val="433F6B3D"/>
    <w:rsid w:val="444955C1"/>
    <w:rsid w:val="46532C5C"/>
    <w:rsid w:val="48525DBD"/>
    <w:rsid w:val="4A6E344C"/>
    <w:rsid w:val="4B3450C9"/>
    <w:rsid w:val="4F2A6DBE"/>
    <w:rsid w:val="53314B31"/>
    <w:rsid w:val="54F01CFB"/>
    <w:rsid w:val="57960484"/>
    <w:rsid w:val="589B0C3F"/>
    <w:rsid w:val="5A112F25"/>
    <w:rsid w:val="5FA662C0"/>
    <w:rsid w:val="5FF13EDE"/>
    <w:rsid w:val="63A13789"/>
    <w:rsid w:val="65C22348"/>
    <w:rsid w:val="66254BB7"/>
    <w:rsid w:val="6798211C"/>
    <w:rsid w:val="68BF489E"/>
    <w:rsid w:val="694F690C"/>
    <w:rsid w:val="6A620503"/>
    <w:rsid w:val="6B2833F6"/>
    <w:rsid w:val="6B8E5731"/>
    <w:rsid w:val="6DF67947"/>
    <w:rsid w:val="6E050D4F"/>
    <w:rsid w:val="723F4B8C"/>
    <w:rsid w:val="737255EF"/>
    <w:rsid w:val="75697739"/>
    <w:rsid w:val="76852DE9"/>
    <w:rsid w:val="773763B6"/>
    <w:rsid w:val="7868353A"/>
    <w:rsid w:val="787279C5"/>
    <w:rsid w:val="78757D15"/>
    <w:rsid w:val="79FD4F01"/>
    <w:rsid w:val="7AF11FB4"/>
    <w:rsid w:val="7C614F18"/>
    <w:rsid w:val="7C77310C"/>
    <w:rsid w:val="7CB42D3A"/>
    <w:rsid w:val="7CD8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8</Pages>
  <Words>489</Words>
  <Characters>2792</Characters>
  <Lines>23</Lines>
  <Paragraphs>6</Paragraphs>
  <TotalTime>7</TotalTime>
  <ScaleCrop>false</ScaleCrop>
  <LinksUpToDate>false</LinksUpToDate>
  <CharactersWithSpaces>3275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2021-07-25T04:24:00Z</dcterms:created>
  <dc:creator>龙腾华夏（杨汉东）</dc:creator>
  <cp:lastModifiedBy>泪过无痕</cp:lastModifiedBy>
  <cp:lastPrinted>2021-08-03T10:11:00Z</cp:lastPrinted>
  <dcterms:modified xsi:type="dcterms:W3CDTF">2021-08-04T03:54:11Z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469A693D7FE54EE0872AB74A7B4246B6</vt:lpwstr>
  </property>
</Properties>
</file>