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80" w:lineRule="atLeast"/>
        <w:ind w:left="0" w:right="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2020年灵璧县人社局所属事业单位公开</w:t>
      </w:r>
    </w:p>
    <w:tbl>
      <w:tblPr>
        <w:tblStyle w:val="5"/>
        <w:tblpPr w:vertAnchor="text" w:horzAnchor="page" w:tblpXSpec="center" w:tblpY="1014"/>
        <w:tblW w:w="1046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7"/>
        <w:gridCol w:w="953"/>
        <w:gridCol w:w="1215"/>
        <w:gridCol w:w="1395"/>
        <w:gridCol w:w="1275"/>
        <w:gridCol w:w="1365"/>
        <w:gridCol w:w="33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  <w:jc w:val="center"/>
        </w:trPr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  <w:t>主管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  <w:t>部门</w:t>
            </w:r>
          </w:p>
        </w:tc>
        <w:tc>
          <w:tcPr>
            <w:tcW w:w="9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  <w:lang w:val="en-US" w:eastAsia="zh-CN"/>
              </w:rPr>
              <w:t>岗位代码</w:t>
            </w:r>
          </w:p>
        </w:tc>
        <w:tc>
          <w:tcPr>
            <w:tcW w:w="12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  <w:t>选调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  <w:t>人数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  <w:t>编制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  <w:t>性质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  <w:t>学历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  <w:t>年 龄</w:t>
            </w:r>
          </w:p>
        </w:tc>
        <w:tc>
          <w:tcPr>
            <w:tcW w:w="3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  <w:t>专 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黑体" w:hAnsi="黑体" w:eastAsia="黑体" w:cs="黑体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  <w:lang w:val="en-US" w:eastAsia="zh-CN"/>
              </w:rPr>
              <w:t>按照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  <w:lang w:val="en-US" w:eastAsia="zh-CN"/>
              </w:rPr>
              <w:t>普通高等学校本科专业目录2012年</w:t>
            </w: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  <w:jc w:val="center"/>
        </w:trPr>
        <w:tc>
          <w:tcPr>
            <w:tcW w:w="917" w:type="dxa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人社局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Calibri" w:hAnsi="Calibri" w:eastAsia="微软雅黑" w:cs="Calibri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cs="Calibri"/>
                <w:sz w:val="28"/>
                <w:szCs w:val="28"/>
                <w:lang w:val="en-US" w:eastAsia="zh-CN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全额拨款事业编制</w:t>
            </w:r>
          </w:p>
        </w:tc>
        <w:tc>
          <w:tcPr>
            <w:tcW w:w="1275" w:type="dxa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本科及以上学历</w:t>
            </w:r>
          </w:p>
        </w:tc>
        <w:tc>
          <w:tcPr>
            <w:tcW w:w="1365" w:type="dxa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35周岁以下（198</w:t>
            </w: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日以后出生）</w:t>
            </w:r>
          </w:p>
        </w:tc>
        <w:tc>
          <w:tcPr>
            <w:tcW w:w="3340" w:type="dxa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Calibri" w:hAnsi="Calibri" w:eastAsia="仿宋" w:cs="Calibri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sz w:val="28"/>
                <w:szCs w:val="28"/>
                <w:lang w:val="en-US" w:eastAsia="zh-CN"/>
              </w:rPr>
              <w:t>学科门类：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Calibri" w:hAnsi="Calibri" w:eastAsia="仿宋" w:cs="Calibri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sz w:val="28"/>
                <w:szCs w:val="28"/>
                <w:lang w:val="en-US" w:eastAsia="zh-CN"/>
              </w:rPr>
              <w:t>03法学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Calibri" w:hAnsi="Calibri" w:eastAsia="仿宋" w:cs="Calibri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sz w:val="28"/>
                <w:szCs w:val="28"/>
                <w:lang w:val="en-US" w:eastAsia="zh-CN"/>
              </w:rPr>
              <w:t>05文学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Calibri" w:hAnsi="Calibri" w:eastAsia="仿宋" w:cs="Calibri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sz w:val="28"/>
                <w:szCs w:val="28"/>
                <w:lang w:val="en-US" w:eastAsia="zh-CN"/>
              </w:rPr>
              <w:t>12管理学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80" w:lineRule="atLeast"/>
        <w:ind w:left="0" w:right="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选调工作人员岗位表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12C29"/>
    <w:rsid w:val="10761296"/>
    <w:rsid w:val="1CBA1B25"/>
    <w:rsid w:val="24512C29"/>
    <w:rsid w:val="31E241EB"/>
    <w:rsid w:val="382C14F9"/>
    <w:rsid w:val="5810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paragraph" w:customStyle="1" w:styleId="7">
    <w:name w:val="教育部3"/>
    <w:basedOn w:val="1"/>
    <w:qFormat/>
    <w:uiPriority w:val="0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2019-08-14T01:40:00Z</dcterms:created>
  <dc:creator>虚世浮华</dc:creator>
  <cp:lastModifiedBy>虚世浮华</cp:lastModifiedBy>
  <cp:lastPrinted>2020-08-03T07:27:43Z</cp:lastPrinted>
  <dcterms:modified xsi:type="dcterms:W3CDTF">2020-08-03T10:15:57Z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