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附件2：电力工程公司本部及所属单位2022年第二批集团系统内公开招聘岗位任职条件表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14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591"/>
        <w:gridCol w:w="1290"/>
        <w:gridCol w:w="1305"/>
        <w:gridCol w:w="1004"/>
        <w:gridCol w:w="1018"/>
        <w:gridCol w:w="1035"/>
        <w:gridCol w:w="610"/>
        <w:gridCol w:w="1087"/>
        <w:gridCol w:w="1065"/>
        <w:gridCol w:w="3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Header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单位名称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bidi="ar"/>
              </w:rPr>
              <w:t>岗位描述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岗位类别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结构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水工专业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设计评审、方案优化、工程验收等工程建设管理工作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水工结构类及相关专业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岁以下（含4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岁），具有全日制大学本科及以上学历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水工结构专业工作8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年及以上，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现场工作不少于3年，参与过至少一个项目的全过程建设工作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组织协调、综合分析、语言表达和文字写作能力；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高级职称或重要奖项获得者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机电金属结构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设计及安装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8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负责机电工程及金属结构的设计以及现场安装管理。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机电金属结构设计类及相关专业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年龄在45岁以下（含45岁），具有全日制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及以上学历；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抽水蓄能工程机电金属结构设计及安装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工作8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年及以上，具有相关专业高级及以上职称；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具有较强的组织协调、综合分析、语言表达和文字写作能力；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具有注册类执业资格证书者或重要奖项获得者优先考虑。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exac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水电概算及合同管理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8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负责工程概预算管理及工程合同管理，参与工程项目投资评审等工作。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水利水电类、工程管理类、经济类及相关专业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岁以下（含4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岁），具有全日制大学本科及以上学历；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概预算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及合同管理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年及以上，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现场工作不少于3年，参与过至少一个项目的全过程建设工作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组织协调、综合分析、语言表达和文字写作能力；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高级职称或重要奖项获得者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exact"/>
          <w:jc w:val="center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rPr>
          <w:rFonts w:eastAsiaTheme="minorEastAsia"/>
          <w:color w:val="auto"/>
        </w:rPr>
      </w:pPr>
    </w:p>
    <w:p>
      <w:pPr>
        <w:sectPr>
          <w:pgSz w:w="16838" w:h="11906" w:orient="landscape"/>
          <w:pgMar w:top="1463" w:right="1440" w:bottom="146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电力工程公司所属单位2022年第二批集团系统内公开招聘岗位任职条件表</w:t>
      </w:r>
    </w:p>
    <w:tbl>
      <w:tblPr>
        <w:tblStyle w:val="9"/>
        <w:tblW w:w="15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350"/>
        <w:gridCol w:w="1050"/>
        <w:gridCol w:w="2859"/>
        <w:gridCol w:w="1245"/>
        <w:gridCol w:w="1005"/>
        <w:gridCol w:w="705"/>
        <w:gridCol w:w="480"/>
        <w:gridCol w:w="690"/>
        <w:gridCol w:w="733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岗位描述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岗位类别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岗位性质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工作地点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学历要求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国能电力技术工程有限公司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项目经理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负责项目建设进度、质量、安全、成本和文明施工管理、考核竣工交付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项目施工组织建设计划、施工方案审核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等工作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 xml:space="preserve"> 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济南或项目所在地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电力工程等相关专业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全日制大学本科及以上学历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年龄在45周岁以下（含45周岁）；</w:t>
            </w:r>
          </w:p>
          <w:p>
            <w:pPr>
              <w:pStyle w:val="2"/>
              <w:numPr>
                <w:ilvl w:val="0"/>
                <w:numId w:val="5"/>
              </w:numPr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具有5年及以上项目管理工作经验，现场工作不少于3年，参与过至少2个电力工程项目的全过程管理;</w:t>
            </w:r>
          </w:p>
          <w:p>
            <w:pPr>
              <w:pStyle w:val="2"/>
              <w:numPr>
                <w:ilvl w:val="0"/>
                <w:numId w:val="5"/>
              </w:numPr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具有良好的组织协调、综合分析、语言表达能力；</w:t>
            </w:r>
          </w:p>
          <w:p>
            <w:pPr>
              <w:pStyle w:val="2"/>
              <w:numPr>
                <w:ilvl w:val="0"/>
                <w:numId w:val="5"/>
              </w:numPr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具有一级建造师执业资格证证书;</w:t>
            </w:r>
          </w:p>
          <w:p>
            <w:pPr>
              <w:pStyle w:val="2"/>
              <w:numPr>
                <w:ilvl w:val="0"/>
                <w:numId w:val="5"/>
              </w:num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具有高级职称或重要奖项获得者优先考虑。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国能电力技术工程有限公司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土建专工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负责土建专业技术管理及组织专业质量验收等工作。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济南或项目所在地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土木工程、信息技术、管理类等专业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全日制大学本科及以上学历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1.年龄在45周岁以下（含45周岁）；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2.具有3年及以上土建管理工作经验，现场工作不少于2年。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3.熟悉工程施工现场管理流程，具备一定的专业技术知识；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4.具有较好的组织协调、综合分析、语言表达能力；</w:t>
            </w: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5.具有注册类执业资格者优先考虑。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信息化专工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负责智慧火电站信息化建设工作，信息系统、信息化设备的维护和管理、桌面运维、护网保障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电子信息计算机、信息类、网络安全等相关专业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信息化专业相关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3.熟悉工程施工现场管理流程，具备一定的专业技术知识；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4.具有较好的组织协调、综合分析、语言表达能力；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商务专责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集团内火电、新能源、抽水蓄能等市场的国家产业政策、前瞻性市场信息收集、分析和处理，对公司市场新签合同情况统计、分析和预测，及时掌握各业务板块营销动态和重点项目开拓情况，对各市场营销指标完成情况进行动态跟踪和预警；组织公司参与项目的投标工作，参与项目合同的谈判、签订工作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市场营销、工商企业管理、工商管理类其他专业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3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安全专工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负责评审各项目安全文明施工、安全生产标准化方案，并监督实施；督导各项目编制危大工程、高风险作业清单，并组织评审、监督实施，定期汇总相关信息；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按上级要求组织工程建设阶段性、专业性、季节性安全检查和隐患排查工作，监督各项目完成整改闭环并组织复查；负责安全月和安全保电行动的策划、实施，监督各企业、各项目落实到位；参与、组织安全事故的调查、处理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安全工程、安全类、安全科学与工程类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安全专业现场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3.熟悉工程施工现场管理流程，具备一定的专业技术知识；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4.具有较好的组织协调、综合分析、语言表达能力；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技经专责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负责项目全过程技经管理，包含招投标、投资概算、合同签订、进度款审核、项目结算等工作。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工程造价、技术经济及管理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技经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新能源电气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负责新能源工程项目电气专业技术协调管理工作；施工方案的审核、工程进度的把控、施工过程的质量验收等工作。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电气工程及其自动化、电气工程与智能控制、工业工程、电气类其他专业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电气专业现场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3.熟悉工程施工现场管理流程，具备一定的专业技术知识；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4.具有较好的组织协调、综合分析、语言表达能力；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新能源设计工程师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新能源项目相应专业的设计原则及技术方案制定，图纸绘制及校审，设计进度控制，设计质量管理，以及设计咨询和技术评审服务，设计专业接口协调，设计交底，图纸工程量及设备材料清册，技术协议编制及业务谈判洽商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能源与动力工程、新能源发电工程、水利水电类及相关专业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年龄在45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岁以下（含45岁）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从事大中型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火电、新能源、水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设计相关工作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年及以上；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国能龙源电力技术工程有限责任公司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热控专工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负责火电工程项目热控专业技术协调管理工作；施工方案的审核、工程进度的把控、施工过程的质量验收等工作。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北京及项目所在地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能源与动力工程、电厂热能动力装置、电厂热工自动化技术、热能与发电工程类其他专业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周岁以下（含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5周岁）；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2.具有3年及以上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热控专业现场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3.熟悉工程施工现场管理流程，具备一定的专业技术知识；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4.具有较好的组织协调、综合分析、语言表达能力；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.具有注册类执业资格证书、高级职称、重要奖项获得者优先考虑。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61F87"/>
    <w:multiLevelType w:val="singleLevel"/>
    <w:tmpl w:val="87C61F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246064"/>
    <w:multiLevelType w:val="singleLevel"/>
    <w:tmpl w:val="A42460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6090B1"/>
    <w:multiLevelType w:val="singleLevel"/>
    <w:tmpl w:val="F96090B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3">
    <w:nsid w:val="1A6E1BEE"/>
    <w:multiLevelType w:val="singleLevel"/>
    <w:tmpl w:val="1A6E1B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1AEF962"/>
    <w:multiLevelType w:val="singleLevel"/>
    <w:tmpl w:val="51AEF962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3484"/>
    <w:rsid w:val="001327EB"/>
    <w:rsid w:val="01E0011B"/>
    <w:rsid w:val="02034417"/>
    <w:rsid w:val="02176DC4"/>
    <w:rsid w:val="02725DD1"/>
    <w:rsid w:val="03F54490"/>
    <w:rsid w:val="054875B5"/>
    <w:rsid w:val="05AB599B"/>
    <w:rsid w:val="066B7B97"/>
    <w:rsid w:val="06C06CF5"/>
    <w:rsid w:val="07267226"/>
    <w:rsid w:val="090F27F3"/>
    <w:rsid w:val="09397E1C"/>
    <w:rsid w:val="095D254F"/>
    <w:rsid w:val="09830B75"/>
    <w:rsid w:val="0A3A2069"/>
    <w:rsid w:val="0B833E79"/>
    <w:rsid w:val="0C562E0B"/>
    <w:rsid w:val="0EC35EA5"/>
    <w:rsid w:val="0EF839C7"/>
    <w:rsid w:val="0F401E79"/>
    <w:rsid w:val="11272514"/>
    <w:rsid w:val="112B2AD6"/>
    <w:rsid w:val="11FC6BE1"/>
    <w:rsid w:val="131E7F13"/>
    <w:rsid w:val="133116E0"/>
    <w:rsid w:val="136C55D4"/>
    <w:rsid w:val="15D9487E"/>
    <w:rsid w:val="1646216E"/>
    <w:rsid w:val="19F01131"/>
    <w:rsid w:val="1A501D98"/>
    <w:rsid w:val="1A903B6E"/>
    <w:rsid w:val="1AD45243"/>
    <w:rsid w:val="1CC97FB5"/>
    <w:rsid w:val="1CEB524C"/>
    <w:rsid w:val="1D9529AA"/>
    <w:rsid w:val="1E5B083A"/>
    <w:rsid w:val="1E73042C"/>
    <w:rsid w:val="1EA60762"/>
    <w:rsid w:val="1EDD32CC"/>
    <w:rsid w:val="20BE3993"/>
    <w:rsid w:val="22C3195E"/>
    <w:rsid w:val="22FC6899"/>
    <w:rsid w:val="23FC009E"/>
    <w:rsid w:val="24ED63CD"/>
    <w:rsid w:val="252A140D"/>
    <w:rsid w:val="25C32441"/>
    <w:rsid w:val="262E3ED3"/>
    <w:rsid w:val="26433364"/>
    <w:rsid w:val="266166D6"/>
    <w:rsid w:val="26EE3718"/>
    <w:rsid w:val="27502CC7"/>
    <w:rsid w:val="2774584D"/>
    <w:rsid w:val="27C30617"/>
    <w:rsid w:val="28155B0D"/>
    <w:rsid w:val="28547160"/>
    <w:rsid w:val="28821F2C"/>
    <w:rsid w:val="29B40458"/>
    <w:rsid w:val="2ADC5C98"/>
    <w:rsid w:val="2D1615AA"/>
    <w:rsid w:val="2DDA5972"/>
    <w:rsid w:val="2E643AA4"/>
    <w:rsid w:val="2ED6751D"/>
    <w:rsid w:val="2FC00F04"/>
    <w:rsid w:val="300C710E"/>
    <w:rsid w:val="305621D7"/>
    <w:rsid w:val="3079698C"/>
    <w:rsid w:val="31855132"/>
    <w:rsid w:val="31DD00D4"/>
    <w:rsid w:val="33132F9B"/>
    <w:rsid w:val="333F64A3"/>
    <w:rsid w:val="339E6D5B"/>
    <w:rsid w:val="34345FE7"/>
    <w:rsid w:val="34C2179D"/>
    <w:rsid w:val="34C77F70"/>
    <w:rsid w:val="35676A8A"/>
    <w:rsid w:val="35994CE6"/>
    <w:rsid w:val="35D071E7"/>
    <w:rsid w:val="35FD4AFC"/>
    <w:rsid w:val="365141A9"/>
    <w:rsid w:val="380F5609"/>
    <w:rsid w:val="38D344BE"/>
    <w:rsid w:val="391275EA"/>
    <w:rsid w:val="39CA214C"/>
    <w:rsid w:val="3A411D26"/>
    <w:rsid w:val="3A666BB6"/>
    <w:rsid w:val="3B424F9B"/>
    <w:rsid w:val="3D6811E2"/>
    <w:rsid w:val="3E382AAA"/>
    <w:rsid w:val="3E9A0799"/>
    <w:rsid w:val="3F2E3901"/>
    <w:rsid w:val="40971D96"/>
    <w:rsid w:val="40A70CF5"/>
    <w:rsid w:val="40B47301"/>
    <w:rsid w:val="40D540A8"/>
    <w:rsid w:val="410A473A"/>
    <w:rsid w:val="41323493"/>
    <w:rsid w:val="4222214B"/>
    <w:rsid w:val="42E32432"/>
    <w:rsid w:val="42FF7913"/>
    <w:rsid w:val="43251D45"/>
    <w:rsid w:val="43800283"/>
    <w:rsid w:val="44083332"/>
    <w:rsid w:val="44524310"/>
    <w:rsid w:val="445F2962"/>
    <w:rsid w:val="4650154F"/>
    <w:rsid w:val="46AF6025"/>
    <w:rsid w:val="46C320B2"/>
    <w:rsid w:val="47296EB2"/>
    <w:rsid w:val="47B17A4C"/>
    <w:rsid w:val="485E1450"/>
    <w:rsid w:val="49A166A5"/>
    <w:rsid w:val="4A2B1164"/>
    <w:rsid w:val="4A84492F"/>
    <w:rsid w:val="4AD03484"/>
    <w:rsid w:val="4AF37821"/>
    <w:rsid w:val="4B3E414A"/>
    <w:rsid w:val="4B8D5C33"/>
    <w:rsid w:val="4D571988"/>
    <w:rsid w:val="4DA060F9"/>
    <w:rsid w:val="4EEF5C4F"/>
    <w:rsid w:val="4F0E25C1"/>
    <w:rsid w:val="4F11403D"/>
    <w:rsid w:val="4F29189A"/>
    <w:rsid w:val="4F5C21FF"/>
    <w:rsid w:val="50114CE1"/>
    <w:rsid w:val="515149D3"/>
    <w:rsid w:val="52354636"/>
    <w:rsid w:val="529860BD"/>
    <w:rsid w:val="54655CCF"/>
    <w:rsid w:val="54907893"/>
    <w:rsid w:val="56455892"/>
    <w:rsid w:val="584F6620"/>
    <w:rsid w:val="58545DCF"/>
    <w:rsid w:val="58B96B27"/>
    <w:rsid w:val="5A040054"/>
    <w:rsid w:val="5B483640"/>
    <w:rsid w:val="5C8D5829"/>
    <w:rsid w:val="5D5917AB"/>
    <w:rsid w:val="5E0D231F"/>
    <w:rsid w:val="5E2A381A"/>
    <w:rsid w:val="5E3E6432"/>
    <w:rsid w:val="5F1351C5"/>
    <w:rsid w:val="615B6BA4"/>
    <w:rsid w:val="62C46703"/>
    <w:rsid w:val="63711F53"/>
    <w:rsid w:val="65396609"/>
    <w:rsid w:val="6601631B"/>
    <w:rsid w:val="66F028E8"/>
    <w:rsid w:val="6734140B"/>
    <w:rsid w:val="6806072F"/>
    <w:rsid w:val="69540D6A"/>
    <w:rsid w:val="69562634"/>
    <w:rsid w:val="6A0E57E1"/>
    <w:rsid w:val="6C490A0F"/>
    <w:rsid w:val="6D22751B"/>
    <w:rsid w:val="6D5A559F"/>
    <w:rsid w:val="6E434C0E"/>
    <w:rsid w:val="6EDC6181"/>
    <w:rsid w:val="6EE14EF7"/>
    <w:rsid w:val="6F1A04E6"/>
    <w:rsid w:val="6F2C7B8F"/>
    <w:rsid w:val="6F8E52AC"/>
    <w:rsid w:val="6FB9284A"/>
    <w:rsid w:val="7053724A"/>
    <w:rsid w:val="70F022A4"/>
    <w:rsid w:val="719B16FD"/>
    <w:rsid w:val="71B321BB"/>
    <w:rsid w:val="71E425AD"/>
    <w:rsid w:val="72DD5502"/>
    <w:rsid w:val="735A32F6"/>
    <w:rsid w:val="748E221B"/>
    <w:rsid w:val="75484F7B"/>
    <w:rsid w:val="76004707"/>
    <w:rsid w:val="776A1044"/>
    <w:rsid w:val="78D25D9D"/>
    <w:rsid w:val="7A1D13A5"/>
    <w:rsid w:val="7AEA7832"/>
    <w:rsid w:val="7C237967"/>
    <w:rsid w:val="7C8812BC"/>
    <w:rsid w:val="7D5C26ED"/>
    <w:rsid w:val="7D85530D"/>
    <w:rsid w:val="7E972621"/>
    <w:rsid w:val="7F6006A3"/>
    <w:rsid w:val="7F9018FA"/>
    <w:rsid w:val="7FB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8208"/>
        <w:tab w:val="left" w:pos="9072"/>
      </w:tabs>
      <w:ind w:firstLine="883"/>
    </w:pPr>
  </w:style>
  <w:style w:type="paragraph" w:styleId="3">
    <w:name w:val="Body Text"/>
    <w:basedOn w:val="1"/>
    <w:qFormat/>
    <w:uiPriority w:val="0"/>
    <w:pPr>
      <w:widowControl/>
      <w:tabs>
        <w:tab w:val="left" w:pos="8208"/>
        <w:tab w:val="left" w:pos="9072"/>
      </w:tabs>
      <w:suppressAutoHyphens/>
      <w:adjustRightInd w:val="0"/>
      <w:spacing w:line="307" w:lineRule="atLeast"/>
      <w:textAlignment w:val="baseline"/>
    </w:pPr>
    <w:rPr>
      <w:spacing w:val="-2"/>
      <w:kern w:val="0"/>
      <w:sz w:val="22"/>
      <w:szCs w:val="20"/>
      <w:lang w:val="en-GB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next w:val="6"/>
    <w:qFormat/>
    <w:uiPriority w:val="0"/>
    <w:rPr>
      <w:rFonts w:ascii="宋体" w:hAnsi="Courier New"/>
      <w:sz w:val="28"/>
      <w:szCs w:val="20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5"/>
    <w:unhideWhenUsed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工程公司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2021-11-15T08:19:00Z</dcterms:created>
  <dc:creator>杨超28</dc:creator>
  <cp:lastModifiedBy>姚远</cp:lastModifiedBy>
  <cp:lastPrinted>2022-03-17T01:04:00Z</cp:lastPrinted>
  <dcterms:modified xsi:type="dcterms:W3CDTF">2022-08-29T07:31:58Z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6A8B6A4848E542889FF936705A7112CF</vt:lpwstr>
  </property>
</Properties>
</file>